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Shenjtërimi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 Sepse, me një ofertë të vetme, ai i bëri të përsosur përgjithnjë ata që shenjtërohen." </w:t>
      </w:r>
      <w:r w:rsidDel="00000000" w:rsidR="00000000" w:rsidRPr="00000000">
        <w:rPr>
          <w:rtl w:val="0"/>
        </w:rPr>
        <w:t xml:space="preserve">Hebrenjve 10:14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Hyrje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Nëse je i krishterë, Krishti tashmë ju ka bërë të lirë nga dënimi i mëkatit (shih Romakëve 6: 22-23). Dhe në të ardhmen, kur të vijë 'përsosmëria' dhe ky trup i vdekshëm merr fund, do të çlirohemi nga vetë prania e mëkatit (shih 1 Korintasve 13:10, Zbulesa 21:27, Romakëve 6: 6-7). Por midis këtyre dy situatave kemi një jetë për të jetuar dhe kjo përfshin një proces - procesin e lirimit nga fuqia e mëkatit. Bibla e quan këtë 'shenjtërim', procesin e të qenit i shenjtë. Ky proces do të zgjasë gjithë jetën tonë natyrore, ndërsa pak nga pak ne "po shndërrohemi në ngjashmërinë e tij me lavdi gjithnjë e më të madhe ..." (2 Korintasve 3:18).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Çfarë Është Shenjtëria?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Perëndia është i shenjtë. Ai është i ndarë nga mëkati dhe çdo gjë që është e papastër ose e keqe. Përkundrazi, ai është plot me gjithçka që është e mirë, e drejtë, e dashur dhe e vërtetë. Dhe ai dëshiron që ne të jemi si ai. "Jini të shenjtë, sepse unë jam i shenjtë" (1 Pjetrit 1:16). Ndonjëherë të krishterët kanë frikë nga ideja e shenjtërisë - ata largohen nga ajo në vend që ta ndjekin atë me pasion.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Pse mendoni se ndodh kjo?</w:t>
      </w:r>
    </w:p>
    <w:p w:rsidR="00000000" w:rsidDel="00000000" w:rsidP="00000000" w:rsidRDefault="00000000" w:rsidRPr="00000000">
      <w:pPr>
        <w:contextualSpacing w:val="0"/>
        <w:rPr/>
      </w:pPr>
      <w:r w:rsidDel="00000000" w:rsidR="00000000" w:rsidRPr="00000000">
        <w:rPr>
          <w:rtl w:val="0"/>
        </w:rPr>
        <w:t xml:space="preserve">Zgjidh </w:t>
      </w:r>
      <w:r w:rsidDel="00000000" w:rsidR="00000000" w:rsidRPr="00000000">
        <w:rPr>
          <w:i w:val="1"/>
          <w:rtl w:val="0"/>
        </w:rPr>
        <w:t xml:space="preserve">një</w:t>
      </w:r>
      <w:r w:rsidDel="00000000" w:rsidR="00000000" w:rsidRPr="00000000">
        <w:rPr>
          <w:rtl w:val="0"/>
        </w:rPr>
        <w:t xml:space="preserve"> përgjigje:</w:t>
      </w:r>
    </w:p>
    <w:p w:rsidR="00000000" w:rsidDel="00000000" w:rsidP="00000000" w:rsidRDefault="00000000" w:rsidRPr="00000000">
      <w:pPr>
        <w:contextualSpacing w:val="0"/>
        <w:rPr/>
      </w:pPr>
      <w:r w:rsidDel="00000000" w:rsidR="00000000" w:rsidRPr="00000000">
        <w:rPr>
          <w:rtl w:val="0"/>
        </w:rPr>
        <w:t xml:space="preserve">☐ Ata mendojnë se është shumë e vështirë të jetosh një jetë të shenjtë</w:t>
      </w:r>
    </w:p>
    <w:p w:rsidR="00000000" w:rsidDel="00000000" w:rsidP="00000000" w:rsidRDefault="00000000" w:rsidRPr="00000000">
      <w:pPr>
        <w:contextualSpacing w:val="0"/>
        <w:rPr/>
      </w:pPr>
      <w:r w:rsidDel="00000000" w:rsidR="00000000" w:rsidRPr="00000000">
        <w:rPr>
          <w:rtl w:val="0"/>
        </w:rPr>
        <w:t xml:space="preserve">☐ Satani, armiku ynë shpirtëror, i ka mashtruar me gënjeshtrat e tij</w:t>
      </w:r>
    </w:p>
    <w:p w:rsidR="00000000" w:rsidDel="00000000" w:rsidP="00000000" w:rsidRDefault="00000000" w:rsidRPr="00000000">
      <w:pPr>
        <w:contextualSpacing w:val="0"/>
        <w:rPr/>
      </w:pPr>
      <w:r w:rsidDel="00000000" w:rsidR="00000000" w:rsidRPr="00000000">
        <w:rPr>
          <w:rtl w:val="0"/>
        </w:rPr>
        <w:t xml:space="preserve">☐ Ata mendojnë se nuk është 'cool' të jesh i shenjtë</w:t>
      </w:r>
    </w:p>
    <w:p w:rsidR="00000000" w:rsidDel="00000000" w:rsidP="00000000" w:rsidRDefault="00000000" w:rsidRPr="00000000">
      <w:pPr>
        <w:contextualSpacing w:val="0"/>
        <w:rPr/>
      </w:pPr>
      <w:r w:rsidDel="00000000" w:rsidR="00000000" w:rsidRPr="00000000">
        <w:rPr>
          <w:rtl w:val="0"/>
        </w:rPr>
        <w:t xml:space="preserve">☐ Nuk ka ndonjë përfitim real, praktik për ne</w:t>
      </w:r>
    </w:p>
    <w:p w:rsidR="00000000" w:rsidDel="00000000" w:rsidP="00000000" w:rsidRDefault="00000000" w:rsidRPr="00000000">
      <w:pPr>
        <w:contextualSpacing w:val="0"/>
        <w:rPr/>
      </w:pPr>
      <w:r w:rsidDel="00000000" w:rsidR="00000000" w:rsidRPr="00000000">
        <w:rPr>
          <w:rtl w:val="0"/>
        </w:rPr>
        <w:t xml:space="preserve">☐ Të gjitha këto!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Pse Duhet Të Dëshirojmë Shenjtëri?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2 Pjetrit 1: 3-11.</w:t>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Cilat dy përfitime mund të marrim nëpërmjet "premtimeve të mëdha dhe të çmueshme" të Perëndisë?</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Lexoni gjithashtu Efesianëve 4: 22-24.</w:t>
      </w:r>
    </w:p>
    <w:p w:rsidR="00000000" w:rsidDel="00000000" w:rsidP="00000000" w:rsidRDefault="00000000" w:rsidRPr="00000000">
      <w:pPr>
        <w:contextualSpacing w:val="0"/>
        <w:rPr/>
      </w:pPr>
      <w:r w:rsidDel="00000000" w:rsidR="00000000" w:rsidRPr="00000000">
        <w:rPr>
          <w:rtl w:val="0"/>
        </w:rPr>
        <w:t xml:space="preserve">Në këto dy Shkrime Apostujt Pjetri dhe Pali thonë në thelb të njëjtën gjë: Mund të largojmë korrupsionin e kësaj bote të shkaktuar nga dëshirat tona të liga, dhe në vend të kësaj të transformohemi (pak nga pak) në imazhin e Perëndisë. Sa më shumë që bëhemi si ai, aq më shumë do të gjejmë një jetë që me të vërtetë funksionon - ne do të zbulojmë jetën ashtu siç ai fillimisht e krijoi të ishte. Kjo është 'jeta që është me të vërtetë jetë'!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Pesë Arsye Të Tjera Për Të Dëshiruar Shenjtërinë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Një jetë e shenjtë i pëlqen Perëndisë (1 Thesalonikasve 4: 1-8)</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Pa shenjtëri askush nuk do ta shohë Perëndinë (Hebrenjve 12:14)</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Rritja në shenjtëri do të thotë clirim gjithnjë në rritje nga natyra jonë e vjetër, vetëshkatërruese (Romakëve 6: 19-23, Galatasve 6: 7-8)</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Karakteri hyjnor ka vlerë si për këtë jetë dhe për jetën që do të vijë! (1 Timoteut 4: 7-8)</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Rritja e shenjtërisë na kualifikon për t'i shërbyer qëllimit të Perëndisë në brezin tonë (2 Timoteut 2: 20-21).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Si Mund Të Rritemi Në Shenjtëri?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Puna e Shpirtit të Shenjtë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1 Pjetrit 1: 1-2. Një nga rolet kyç që Shpirti i Shenjtë luan në jetën tonë është të na udhëheqë në shenjtëri. Ne tashmë e kemi shqyrtuar këtë rol në modulin 'Jetojmë nëpërmjet frymës'. Këtu është e mjaftueshme të thuhet se ne do të rritemi në shenjtëri ndërsa vazhdojmë t'i nënshtrohemi Shpirtit dhe ndërsa i bindemi drejtimit të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Rrëfimi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1 Gjonit 1: 8-10; 2: 1 dhe Romakëve 8: 1. Të krishterët ende mëkatojnë! Megjithëse ne jemi të shpëtuar nga sakrifica e Krishtit për ne, ne ende kemi një natyrë mëkatare. Rrëfimi është një armë e rëndësishme në betejën tonë kundër mëkatit. Nëse ne mëkatojmë dhe zhgënjejmë Perëndinë, ai nuk na dënon! Ai na pranon për shkak të drejtësisë së Krishtit, jo të vetës sonë. Pra, kur dështojmë, nëse pranojmë me përulësi dështimin tonë ndaj tij dhe kërkojmë faljen e tij, ai ka premtuar të na dëgjojë falë! Mos lejoni që dështimet tuaja të qelbëzohen(si një plagë). Paraqiteni me shpejtësi te Perëndia dhe merrni përsëri faljen dhe paqen e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Pendimi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Zbulesën 3:19</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Gjithashtu lexoni Hebrenjve 6: 1 dhe Lluka 17: 3-4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Ashtu si u bëmë të krishterë duke u penduar dhe duke besuar mesazhin e ungjillit, kështu vazhdojmë të rritemi në Krisht duke vazhduar të pendohemi dhe të besojmë! Të pendohemi do të thotë të largohemi nga ajo që është e gabuar dhe të kthehemi drejt Zotit. Ashtu si shembulli i Jezusit te Luka 17 na udhëzon të vazhdojmë t'i falim ata që na ofendojnë dhe kthehen mbrapsht, kështu </w:t>
      </w:r>
      <w:r w:rsidDel="00000000" w:rsidR="00000000" w:rsidRPr="00000000">
        <w:rPr>
          <w:i w:val="1"/>
          <w:rtl w:val="0"/>
        </w:rPr>
        <w:t xml:space="preserve">sa herë që dështojmë ndaj</w:t>
      </w:r>
      <w:r w:rsidDel="00000000" w:rsidR="00000000" w:rsidRPr="00000000">
        <w:rPr>
          <w:rtl w:val="0"/>
        </w:rPr>
        <w:t xml:space="preserve"> Perëndisë, nëse kthehemi tek ai, ai do të na falë dhe do të na pranojë. Le të mos i frikësohemi zemërimit të tij, por të kuptojmë se asgjë nuk mund të 'na ndajë nga dashuria e Perëndisë që është në Krishtin Jezus, Zotin tonë' (Romakëve 8:39). Prandaj, 'ne jemi më shumë se fitimtarë për shkak të atij që na deshi "(Romakëve 8:37).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Një Mendje E Transformuar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Romakëve 12: 1-2 dhe Kolosianëve 3: 1-2.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Duke mbushur mendjet tona me gjërat që janë të mira dhe të drejta dhe duke vendosur zemrat dhe mendjet tona në gjërat e Perëndisë, ne po bëjmë pjesën tonë për të bashkëpunuar me Shpirtin e Shenjtë. Ndërsa e bëjmë zakon të bëjmë rregullisht këto gjëra, ai do ta transformojë karakterin tonë.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Shmangni të qenit moralisht neutralë (ose 'të zbrazët shpirtërisht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duhet ta kërkojmë shenjtërinë me pasion! Nëse pranojmë thjesht faljen dhe pastrimin e Perëndisë çdo herë që ne mëkatojmë, do të jemi shumë të prekshëm ndaj pasioneve dhe dëshirave të natyrës mëkatare. Lexoni Lukën 11: 24-26. Çfarë mund të ndodhë me ata që lirohen nga posedimi i demonëve mund të ndodhë për të gjithë ne. Nëse çlirohemi nga ajo që është e keqe në jetën tonë, por nuk e mbushim vendin me atë që është e mirë dhe pozitive, atëherë e keqja do të jetë shumë e gatshme për t'u kthyer. Mungesa e qëllimit në jetën tonë shpirtërore mund të jetë shkatërruese.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Filipianëve 3: 12-14.</w:t>
      </w:r>
    </w:p>
    <w:p w:rsidR="00000000" w:rsidDel="00000000" w:rsidP="00000000" w:rsidRDefault="00000000" w:rsidRPr="00000000">
      <w:pPr>
        <w:contextualSpacing w:val="0"/>
        <w:rPr/>
      </w:pPr>
      <w:r w:rsidDel="00000000" w:rsidR="00000000" w:rsidRPr="00000000">
        <w:rPr>
          <w:rtl w:val="0"/>
        </w:rPr>
        <w:t xml:space="preserve">Le të përpiqemi gjithashtu për të fituar çmimin për të cilin Perëndia na ka thirrur në qiell në Krishtin Jezus!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Lufta Kundër Mëkatit - Një Betejë!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Hebrenjve 12: 1-11.</w:t>
        <w:br w:type="textWrapping"/>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Jepni dy arsye pse ne nuk duhet të humbim zemrën në këtë luftë kundër mëkatit.</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Këto vargje na tregojnë gjithashtu çelësin për të mundur e mëkatin. Ne nuk luftojmë vetëm, por fitorja fitohet ndërsa, në mes tundimit, 't'i nënshtrohemi edhe më tepër Atit të shpirtrave, për të jetuar!' (Vargu 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Zgjedhja Është E Juaja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fund, zgjedhja për të ndjekur rritjen shpirtërore dhe shenjtërinë na takon. Por nuk është një zgjedhje midis jetës së një jete të zakonshme (pa ndonjë përpjekje të veçantë për të qenë i shenjtë) ose një jete të krishterë të veçantë ose "fitimtare" (me një pasion të rritet në shenjtëri). Përkundrazi, është një zgjedhje midis të jetuarit të një jete vërtet të krishterë në të cilën përpiqemi t'i pëlqejmë Perëndisë dhe të rritemi në shenjtëri, ose të jetojmë si jobesimtarët rreth nesh që ndjekin dëshirat e natyrës mëkatare dhe nuk mund t'i pëlqejnë Perëndisë (shih Romakëve 8: 5- 8). Në rastin e fundit, ju ende do të shpëtoheni në fund, por ju do të keni humbur jetën që Perëndia ka menduar për ju. Veprat tuaja do të digjen në gjykimin dhe ju do të keni humbur 'jetën që është me të vërtetë jeta'! (Shih 1 Korintasve 3: 10-15 dhe 1 Timoteut 6:19).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Ne Të Gjithë Kemi Nevojë Për Ndihmë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Lufta kundër mëkatit dhe tundimit është e vështirë. Edhe me gjithë motivimin dhe burimet që kemi parë në këtë studim, është ende e vështirë. Në fakt, Perëndia ka dhënë një mjet tjetër të fuqishëm për të na ndihmuar në këtë luftë - njëri-tjetrin! Kjo është lënda e studimit të ardhshëm, "Jeta në Trup - Vendi i Rritjes".</w:t>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Shpresë e gjallë - Pista pajisëse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